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2.0 -->
  <w:body>
    <w:p w:rsidR="00EF1E9A" w:rsidP="00EF1E9A" w14:paraId="5D799D7C" w14:textId="77777777">
      <w:pPr>
        <w:pStyle w:val="FirmDouble05"/>
        <w:bidi w:val="0"/>
        <w:spacing w:line="240" w:lineRule="auto"/>
        <w:ind w:firstLine="0"/>
        <w:jc w:val="center"/>
        <w:rPr>
          <w:b/>
        </w:rPr>
      </w:pPr>
      <w:bookmarkStart w:id="0" w:name="_Toc414292845"/>
      <w:r w:rsidRPr="007C0E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4080" cy="178435"/>
            <wp:effectExtent l="0" t="0" r="7620" b="0"/>
            <wp:wrapSquare wrapText="bothSides"/>
            <wp:docPr id="6" name="Picture 6" descr="http://teams/sites/CorpComm/bg/SiteAssets/lsco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teams/sites/CorpComm/bg/SiteAssets/lsco_logo_RED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E9A" w:rsidP="00EF1E9A" w14:paraId="1D9B93FD" w14:textId="38BF041B">
      <w:pPr>
        <w:pStyle w:val="FirmDouble05"/>
        <w:spacing w:line="240" w:lineRule="auto"/>
        <w:ind w:firstLine="0"/>
        <w:jc w:val="center"/>
        <w:rPr>
          <w:b/>
        </w:rPr>
      </w:pPr>
    </w:p>
    <w:p w:rsidR="00EF1E9A" w:rsidRPr="002B77EB" w:rsidP="00EF1E9A" w14:paraId="748900A3" w14:textId="1BD7C1DA">
      <w:pPr>
        <w:pStyle w:val="FirmDouble05"/>
        <w:bidi w:val="0"/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คำชี้แจงนโยบายต่อต้านการให้สินบนและการทุจริตทั่วโลกสำหรับบุคคลที่สาม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EF1E9A" w:rsidRPr="002B77EB" w:rsidP="00EF1E9A" w14:paraId="46EA621A" w14:textId="77777777">
      <w:pPr>
        <w:pStyle w:val="OutlineL1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u w:val="single"/>
        </w:rPr>
      </w:pPr>
    </w:p>
    <w:p w:rsidR="00EF1E9A" w:rsidRPr="002B77EB" w:rsidP="00EF1E9A" w14:paraId="28C26713" w14:textId="77777777">
      <w:pPr>
        <w:pStyle w:val="OutlineL1"/>
        <w:tabs>
          <w:tab w:val="clear" w:pos="720"/>
        </w:tabs>
        <w:bidi w:val="0"/>
        <w:spacing w:after="0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สรุป</w:t>
      </w:r>
      <w:bookmarkEnd w:id="0"/>
    </w:p>
    <w:p w:rsidR="00EF1E9A" w:rsidRPr="002B77EB" w:rsidP="00EF1E9A" w14:paraId="44F8FF65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1F6AA813" w14:textId="77777777">
      <w:pPr>
        <w:pStyle w:val="FirmDouble05"/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Levi Strauss &amp; Co. (“LS&amp;Co”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”)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มุ่งมั่นที่จะทำธุรกิจอย่างมีจริยธรรม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ซื่อสัตย์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และโปร่งใส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จึงส่งผลให้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ห้ามการให้สินบนและการทุจริตทุกรูปแบบ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และคาดหวังเช่นเดียวกันจากบุคคลที่สาม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EF1E9A" w:rsidRPr="002B77EB" w:rsidP="00EF1E9A" w14:paraId="59BEA755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02265E32" w14:textId="7A5C23C7">
      <w:pPr>
        <w:pStyle w:val="FirmDouble05"/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คำว่า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"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บุคคลที่สาม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"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หมายถึงตัวแทน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ผู้จัดจำหน่าย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ผู้รับอนุญาต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ซัพพลายเออร์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ที่ปรึกษา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พันธมิตรผู้ร่วมทุน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ผู้ขาย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และบุคคลที่สามอื่น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ทั้งหมดที่กระทำการแทน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หรือผู้ที่ทำสัญญาประการใด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</w:p>
    <w:p w:rsidR="00EF1E9A" w:rsidRPr="002B77EB" w:rsidP="00EF1E9A" w14:paraId="14F85060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15302CCD" w14:textId="511C03D3">
      <w:pPr>
        <w:pStyle w:val="FirmDouble05"/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ทั้งหมด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บุคคลที่สามต้องปฏิบัติตามข้อกำหนดที่กำหนดไว้ดังต่อไปนี้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และปฏิบัติตามกฎหมายต่อต้านการให้สินบนและการต่อต้านการทุจริตที่บังคับใช้ทั้งหมด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รวมถึงกฎหมายว่าด้วยการทุจริตในต่างประเทศของสหรัฐอเมริกา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(“FCPA”)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กฎหมายว่าด้วยการให้สินบนแห่งราชอาณาจักร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2010 (“UKBA”)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และการต่อต้านการทุจริตและกฎหมายต่อต้านการให้สินบนอื่น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ของประเทศที่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ดำเนินธุรกิจ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รวมเรียกว่า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กฎหมายต่อต้านการทุจริต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”)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บุคคลที่สามที่ไม่ปฏิบัติตามข้อกำหนดเหล่านี้อาจถูกยกเลิกและ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/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หรือถูกกีดกันจากการพิจารณาธุรกิจในอนาคต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</w:p>
    <w:p w:rsidR="00EF1E9A" w:rsidRPr="002B77EB" w:rsidP="00EF1E9A" w14:paraId="7433683F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7F3C34" w:rsidP="00EF1E9A" w14:paraId="184C2BFE" w14:textId="69BC92DB">
      <w:pPr>
        <w:pStyle w:val="FirmDouble05"/>
        <w:bidi w:val="0"/>
        <w:spacing w:line="240" w:lineRule="auto"/>
        <w:rPr>
          <w:rFonts w:ascii="Arial" w:hAnsi="Arial" w:cs="Arial"/>
          <w:snapToGrid w:val="0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ในการคัดเลือกบุคคลภายนอก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งใจเลือกพันธมิตรทางธุรกิจที่มีชื่อเสียงด้านการมุ่งมั่นที่จะปฏิบัติตามมาตรฐานจริยธรรมและการดำเนินธุรกิจสูงสุ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ดำเนินการด้วยความซื่อสัตย์สุจริตและแข่งขันด้านคุณภาพของผลิตภัณฑ์อย่างเป็นธรรม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โดยใช้แนวทาง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"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ผลกำไรผ่านหลักการ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"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โดยเฉพาะอย่างยิ่ง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บริษัทไม่ใช้การแลกเปลี่ยนการจ่ายเงินที่ไม่เหมาะสม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การให้สินน้ำใจทางธุรกิจ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หรือสิ่งของมีค่าอื่น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เพื่อสร้างความได้เปรียบในการแข่งขันอย่างไม่เป็นธรรม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ให้บุคคลที่สามใช้ตามมาตรฐานเดียวกันนี้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าดหวังให้บุคคลที่สามดำเนินการอย่างมีจริยธรรมและปฏิบัติตามข้อกำหนดทางกฎหมายที่บังคับใช้ทั้งหม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คำชี้แจงนโยบายต่อต้านการให้สินบนและการทุจริตทั่วโลกสำหรับบุคคลที่สาม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คำชี้แจงนโยบาย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ABAC”)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สรุปความคาดหวังทั่วโลกของ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คำถามใด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เกี่ยวกับคำชี้แจงนโยบาย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ABAC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หรือข้อกังวลด้านการปฏิบัติตามนโยบาย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ควรส่งไปที่แผนกการปฏิบัติตามข้อกำหนดทั่วโลกของ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ทางอีเมล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hyperlink r:id="rId5" w:history="1">
        <w:r>
          <w:rPr>
            <w:rStyle w:val="DefaultParagraphFont"/>
            <w:rFonts w:ascii="Tahoma" w:eastAsia="Tahoma" w:hAnsi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th-TH" w:eastAsia="en-US" w:bidi="ar-SA"/>
          </w:rPr>
          <w:t>ethicscomplianceteam@levi.com</w:t>
        </w:r>
      </w:hyperlink>
    </w:p>
    <w:p w:rsidR="007F3C34" w:rsidP="00EF1E9A" w14:paraId="244DFC06" w14:textId="77777777">
      <w:pPr>
        <w:pStyle w:val="FirmDouble05"/>
        <w:spacing w:line="240" w:lineRule="auto"/>
        <w:rPr>
          <w:rFonts w:ascii="Arial" w:hAnsi="Arial" w:cs="Arial"/>
          <w:snapToGrid w:val="0"/>
          <w:sz w:val="22"/>
          <w:szCs w:val="22"/>
        </w:rPr>
      </w:pPr>
    </w:p>
    <w:p w:rsidR="00EF1E9A" w:rsidRPr="002B77EB" w:rsidP="00EF1E9A" w14:paraId="7333266E" w14:textId="68F90F76">
      <w:pPr>
        <w:pStyle w:val="FirmDouble05"/>
        <w:spacing w:line="240" w:lineRule="auto"/>
        <w:rPr>
          <w:rFonts w:ascii="Arial" w:hAnsi="Arial" w:cs="Arial"/>
          <w:snapToGrid w:val="0"/>
          <w:sz w:val="22"/>
          <w:szCs w:val="22"/>
          <w:highlight w:val="yellow"/>
        </w:rPr>
      </w:pPr>
    </w:p>
    <w:p w:rsidR="00EF1E9A" w:rsidRPr="002B77EB" w:rsidP="00EF1E9A" w14:paraId="0C563962" w14:textId="77777777">
      <w:pPr>
        <w:tabs>
          <w:tab w:val="left" w:pos="720"/>
          <w:tab w:val="left" w:pos="1440"/>
        </w:tabs>
        <w:ind w:right="-90"/>
        <w:rPr>
          <w:rFonts w:ascii="Arial" w:hAnsi="Arial" w:cs="Arial"/>
          <w:snapToGrid w:val="0"/>
          <w:sz w:val="22"/>
          <w:szCs w:val="22"/>
        </w:rPr>
      </w:pPr>
    </w:p>
    <w:p w:rsidR="00EF1E9A" w:rsidRPr="002B77EB" w:rsidP="00EF1E9A" w14:paraId="62E41BF9" w14:textId="77777777">
      <w:pPr>
        <w:pStyle w:val="OutlineL1"/>
        <w:tabs>
          <w:tab w:val="clear" w:pos="720"/>
        </w:tabs>
        <w:bidi w:val="0"/>
        <w:spacing w:after="0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ab/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ข้อห้ามในการให้สินบนและการทุจริต</w:t>
      </w:r>
    </w:p>
    <w:p w:rsidR="00EF1E9A" w:rsidRPr="002B77EB" w:rsidP="00EF1E9A" w14:paraId="64120236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P="00EF1E9A" w14:paraId="21EBBAE5" w14:textId="6A7F7101">
      <w:pPr>
        <w:pStyle w:val="FirmDouble05"/>
        <w:bidi w:val="0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ในฐานะบริษัท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บุคคลที่สาม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คุณจะต้องไม่ยอมรับ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หรือมีส่วนร่วมในการทุจริตหรือการให้สินบนในรูปแบบใด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ซึ่งหมายความว่าคุณต้องไม่เสนอ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จ่าย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สัญญา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เรียกร้อง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หรือมอบอำนาจ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"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สิ่งของมีค่า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"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ตามที่กำหนดไว้ดังต่อไปนี้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ไม่ว่าโดยตรงหรือโดยอ้อม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แก่บุคคลใด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ไม่ว่าจากภาครัฐหรือเอกชน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ด้วยความรู้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ความคาดหวัง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หรือความสงสัย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ว่าบุคคลดังกล่าวจะใช้ตำแหน่งของตนเพื่อให้ได้มาหรือคงไว้ซึ่งธุรกิจหรือรักษาความได้เปรียบทางธุรกิจให้ก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 </w:t>
      </w:r>
      <w:r>
        <w:rPr>
          <w:rStyle w:val="DefaultParagraphFont"/>
          <w:rFonts w:ascii="Tahoma" w:eastAsia="Tahoma" w:hAnsi="Tahoma" w:cs="Tahom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“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สิ่งของมีค่า</w:t>
      </w:r>
      <w:r>
        <w:rPr>
          <w:rStyle w:val="DefaultParagraphFont"/>
          <w:rFonts w:ascii="Tahoma" w:eastAsia="Tahoma" w:hAnsi="Tahoma" w:cs="Tahom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”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มีนิยามกว้าง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และรวมถึงรายการต่าง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: (1)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สินบน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ไม่ว่าจะจับต้องได้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ของกำนัล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หรือจับต้องไม่ได้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เช่น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การปฏิบัติที่เป็นสิทธิพิเศษ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ไม่ว่าจะโดยทางวัตถุหรือทางจิตใจ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) (2)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อาหาร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การเดินทาง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และความบันเทิง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(3)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หุ้น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หุ้นส่วน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หรือความเป็นเจ้าของ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(4)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ส่วนลดสินค้าและบริการที่ไม่มีสำหรับสาธารณะ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(5)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ข้อเสนอการจ้างงานหรือการฝึกงาน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(6)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ตำแหน่งในสถาบันการศึกษา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(7)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การสนับสนุนทางการเมือง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(8)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การบริจาคเพื่อการกุศล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(9)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การจ่ายเงินหรือการยกหนี้ให้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(10)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ธุรกิจที่คาดหวัง</w:t>
      </w:r>
    </w:p>
    <w:p w:rsidR="002B77EB" w:rsidP="00EF1E9A" w14:paraId="6B6D9E88" w14:textId="77777777">
      <w:pPr>
        <w:pStyle w:val="FirmDouble05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2B77EB" w:rsidRPr="002B77EB" w:rsidP="00EF1E9A" w14:paraId="6767C236" w14:textId="77777777">
      <w:pPr>
        <w:pStyle w:val="FirmDouble05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F1E9A" w:rsidRPr="002B77EB" w:rsidP="00EF1E9A" w14:paraId="129286BC" w14:textId="77777777">
      <w:pPr>
        <w:pStyle w:val="FirmDouble05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F1E9A" w:rsidRPr="002B77EB" w:rsidP="00EF1E9A" w14:paraId="1A478A1B" w14:textId="77777777">
      <w:pPr>
        <w:pStyle w:val="OutlineL1"/>
        <w:tabs>
          <w:tab w:val="clear" w:pos="720"/>
        </w:tabs>
        <w:bidi w:val="0"/>
        <w:spacing w:after="0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ab/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ข้อห้ามในการจ่ายเงินเพื่ออำนวยความสะดวก</w:t>
      </w:r>
    </w:p>
    <w:p w:rsidR="00EF1E9A" w:rsidRPr="002B77EB" w:rsidP="00EF1E9A" w14:paraId="4589DCF0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54EDC6B1" w14:textId="77777777">
      <w:pPr>
        <w:pStyle w:val="FirmDouble05"/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การจ่ายเงินเพื่อ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"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อำนวยความสะดวก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"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"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หล่อลื่น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"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ป็นเงินจำนวนเล็กน้อยที่จ่ายให้กับเจ้าหน้าที่รัฐเพื่อเร่งรัดหรือรักษาสมรรถนะของการดำเนินการตามปกติที่ไม่ต้องใช้ดุลยพินิจของรัฐ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ซึ่งเจ้าหน้าที่รัฐต้องดำเนินการเป็นประจำ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ตัวอย่างของการจ่ายเงินเพื่ออำนวยความสะดวก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ได้แก่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การจ่ายเงินเพื่อขออนุญาต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ใบอนุญาต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หรือเอกสารทางราชการอื่น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เพื่อให้บุคคลหรือนิติบุคคลมีคุณสมบัติที่จะทำธุรกิจในประเทศใดประเทศหนึ่ง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ดำเนินการเอกสารราชการอย่างเร่งด่วน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หรือกำหนดเวลาการตรวจสอบทางกายภาพที่เกี่ยวข้องกับธุรกิจหรือการปฏิบัติตามสัญญา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ห้ามมิให้จ่ายเงินเพื่ออำนวยความสะดวกโดยเด็ดขาด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และบุคคลที่สามที่กระทำการแทนหรือในนามของ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ต้องละเว้นจากการเสนอ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จ่าย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สัญญา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หรืออนุญาตให้มีการจ่ายเงินดังกล่าว</w:t>
      </w:r>
    </w:p>
    <w:p w:rsidR="00EF1E9A" w:rsidRPr="002B77EB" w:rsidP="00EF1E9A" w14:paraId="40EC5688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45C07E44" w14:textId="77777777">
      <w:pPr>
        <w:pStyle w:val="OutlineL1"/>
        <w:tabs>
          <w:tab w:val="clear" w:pos="720"/>
        </w:tabs>
        <w:bidi w:val="0"/>
        <w:spacing w:after="0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ab/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ข้อจำกัดเกี่ยวกับการสนับสนุนทางการเมืองและการบริจาคเพื่อการกุศล</w:t>
      </w:r>
    </w:p>
    <w:p w:rsidR="00EF1E9A" w:rsidRPr="002B77EB" w:rsidP="00EF1E9A" w14:paraId="04B8CEE6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40E5F903" w14:textId="77777777">
      <w:pPr>
        <w:pStyle w:val="FirmDouble05"/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ห้ามบุคคลที่สามเสนอ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ทำ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สัญญา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หรืออนุญาตการสนับสนุนทางการเมือง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หรือการบริจาคเพื่อการกุศล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เพื่อหรือในนามของ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หรือในทางใด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ที่มีเจตนาที่จะให้มีอิทธิพลหรือส่งผลกระทบต่อธุรกิจของ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ข้อห้ามที่เกี่ยวข้องกับการสนับสนุนทางการเมืองครอบคลุมถึงการจ่ายเงินใด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และทั้งหมด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ที่เกี่ยวข้องกับรัฐบาลของเมือง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ท้องถิ่น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เคาน์ตี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ภูมิภาค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หรือระดับชาติ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และองค์การนอกภาครัฐ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(NGO)</w:t>
      </w:r>
    </w:p>
    <w:p w:rsidR="00EF1E9A" w:rsidRPr="002B77EB" w:rsidP="00EF1E9A" w14:paraId="518ECF6A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6EB801DA" w14:textId="77777777">
      <w:pPr>
        <w:pStyle w:val="OutlineL1"/>
        <w:tabs>
          <w:tab w:val="clear" w:pos="720"/>
        </w:tabs>
        <w:bidi w:val="0"/>
        <w:spacing w:after="0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ab/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ข้อกำหนดการควบคุมภายในและการเก็บบันทึก</w:t>
      </w:r>
    </w:p>
    <w:p w:rsidR="00EF1E9A" w:rsidRPr="002B77EB" w:rsidP="00EF1E9A" w14:paraId="242BFB10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464B59D2" w14:textId="77777777">
      <w:pPr>
        <w:pStyle w:val="FirmDouble05"/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ใช้เอกสารและบันทึกสำหรับการรายงานทางการเงิน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การยื่นคำร้องทางกฎหมาย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และการตัดสินใจทางธุรกิจ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ส่งผลให้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ำหนดทั้งการควบคุมภายในและข้อกำหนดการเก็บบันทึกที่ออกแบบมาเพื่อทำให้แน่ใจว่ามีความเป็นธรรมและความถูกต้องของงบการเงิ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จัดให้มีวิธีการทางบัญชีสำหรับสินทรัพย์ของบริษัท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และปกป้องทรัพย์สินเหล่านั้นจากการสูญเสีย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EF1E9A" w:rsidRPr="002B77EB" w:rsidP="00EF1E9A" w14:paraId="53C1B24B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48E1BB64" w14:textId="77777777">
      <w:pPr>
        <w:pStyle w:val="FirmDouble05"/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กำหนดให้บุคคลที่สามสร้างการควบคุมการบัญชีภายในลักษณะเดียวกัน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และเพื่อคง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รักษา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—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เมื่อได้รับการร้องขอ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—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มอบให้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บันทึกที่ถูกต้องเกี่ยวกับทุกเรื่องที่เกี่ยวข้องกับธุรกิจที่ดำเนินการเพื่อ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หรือในนามของ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นอกจากนั้น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เราคาดหวังให้บุคคลที่สามดำเนินการแก้ไขโดยทันที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ในกรณีที่พบข้อวิตกใด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</w:p>
    <w:p w:rsidR="00EF1E9A" w:rsidRPr="002B77EB" w:rsidP="00EF1E9A" w14:paraId="16DEC47F" w14:textId="77777777">
      <w:pPr>
        <w:rPr>
          <w:rFonts w:ascii="Arial" w:hAnsi="Arial" w:cs="Arial"/>
          <w:sz w:val="22"/>
          <w:szCs w:val="22"/>
        </w:rPr>
      </w:pPr>
    </w:p>
    <w:p w:rsidR="00EF1E9A" w:rsidRPr="002B77EB" w:rsidP="00EF1E9A" w14:paraId="7B24F574" w14:textId="77777777">
      <w:pPr>
        <w:pStyle w:val="OutlineL1"/>
        <w:tabs>
          <w:tab w:val="clear" w:pos="720"/>
        </w:tabs>
        <w:bidi w:val="0"/>
        <w:spacing w:after="0"/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ab/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การสอบทานธุรกิจและข้อกำหนดการตรวจสอบ</w:t>
      </w:r>
    </w:p>
    <w:p w:rsidR="00EF1E9A" w:rsidRPr="002B77EB" w:rsidP="00EF1E9A" w14:paraId="53E9619E" w14:textId="77777777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EF1E9A" w:rsidRPr="002B77EB" w:rsidP="00EF1E9A" w14:paraId="0505B7A9" w14:textId="130D44BF">
      <w:pPr>
        <w:pStyle w:val="FirmSingle05"/>
        <w:bidi w:val="0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ภายใต้กฎหมายต่อต้านการทุจริตหลายฉบับ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บริษัทและพนักงานสามารถรับผิดต่อการประพฤติมิชอบของบุคคลที่สามได้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ส่งผลให้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ระมัดระวังในการคัดกรอง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คัดเลือก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และตรวจติดตามบุคคลที่สาม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และดำเนินการตรวจสอบตามสมควรเกี่ยวกับภูมิหลัง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ชื่อเสียง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และขีดความสามารถทางธุรกิจของพวกเขาก่อนที่จะมีการดำเนินการใหม่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นอกจากนั้น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ำหนดให้บุคคลที่สามรับรองและรับประกันในสัญญาว่าพวกเขาจะปฏิบัติตามกฎหมายต่อต้านการทุจริตที่เกี่ยวข้องทั้งหม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</w:p>
    <w:p w:rsidR="00EF1E9A" w:rsidRPr="002B77EB" w:rsidP="00EF1E9A" w14:paraId="47637821" w14:textId="77777777">
      <w:pPr>
        <w:pStyle w:val="FirmDouble05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F1E9A" w:rsidP="00EF1E9A" w14:paraId="4E046A7F" w14:textId="77777777">
      <w:pPr>
        <w:pStyle w:val="FirmSingle05"/>
        <w:bidi w:val="0"/>
        <w:spacing w:after="0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บุคคลที่สามต้องใช้ความระมัดระวังในลักษณะเดียวกันเมื่อจ้างนายหน้าหรือตัวแทนเพื่อทำงานให้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หรือในนามของ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และบุคคลที่สามต้องตรวจสอบตัวแทนเหล่านั้นตลอดระยะเวลาของการดำเนินการ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หากบุคคลที่สามระบุสัญญาณธงแดง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—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ปัจจัยที่บ่งบอกถึงการประพฤติมิชอบหรือโอกาสในการประพฤติผิด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—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ปัญหาดังกล่าวจะต้องจัดทำเป็นเอกสาร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ตรวจสอบ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และจัดการ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</w:p>
    <w:p w:rsidR="002B77EB" w:rsidP="00EF1E9A" w14:paraId="1A76622E" w14:textId="3F349B71">
      <w:pPr>
        <w:pStyle w:val="FirmSingle05"/>
        <w:spacing w:after="0"/>
        <w:rPr>
          <w:rFonts w:ascii="Arial" w:hAnsi="Arial" w:cs="Arial"/>
          <w:sz w:val="22"/>
          <w:szCs w:val="22"/>
        </w:rPr>
      </w:pPr>
    </w:p>
    <w:p w:rsidR="00CC328E" w:rsidRPr="002B77EB" w:rsidP="00EF1E9A" w14:paraId="603C1052" w14:textId="77777777">
      <w:pPr>
        <w:pStyle w:val="FirmSingle05"/>
        <w:spacing w:after="0"/>
        <w:rPr>
          <w:rFonts w:ascii="Arial" w:hAnsi="Arial" w:cs="Arial"/>
          <w:sz w:val="22"/>
          <w:szCs w:val="22"/>
        </w:rPr>
      </w:pPr>
    </w:p>
    <w:p w:rsidR="00EF1E9A" w:rsidRPr="002B77EB" w:rsidP="00EF1E9A" w14:paraId="4AA14298" w14:textId="77777777">
      <w:pPr>
        <w:pStyle w:val="FirmDouble05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F1E9A" w:rsidRPr="002B77EB" w:rsidP="00EF1E9A" w14:paraId="2784B0CA" w14:textId="2D39EA2B">
      <w:pPr>
        <w:pStyle w:val="OutlineL1"/>
        <w:tabs>
          <w:tab w:val="clear" w:pos="720"/>
        </w:tabs>
        <w:bidi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การฝึกอบรม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การสื่อสาร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และการรายงาน</w:t>
      </w:r>
    </w:p>
    <w:p w:rsidR="00EF1E9A" w:rsidRPr="002B77EB" w:rsidP="00EF1E9A" w14:paraId="287EFA9E" w14:textId="3DEA1848">
      <w:pPr>
        <w:pStyle w:val="FirmDouble05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F1E9A" w:rsidRPr="002B77EB" w:rsidP="00EF1E9A" w14:paraId="2A6152F2" w14:textId="17FC0102">
      <w:pPr>
        <w:pStyle w:val="FirmDouble05"/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กำหนดให้บุคคลที่สามกำหนดนโยบายและขั้นตอนเพื่อให้แน่ใจว่าสอดคล้องกับคำชี้แจงนโยบาย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ABAC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และกฎหมายต่อต้านการทุจริตที่เกี่ยวข้อง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บุคคลที่สามต้อง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:</w:t>
      </w:r>
    </w:p>
    <w:p w:rsidR="00EF1E9A" w:rsidRPr="002B77EB" w:rsidP="00EF1E9A" w14:paraId="72B7D5B1" w14:textId="11A9839A">
      <w:pPr>
        <w:pStyle w:val="FirmDouble05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F1E9A" w:rsidRPr="002B77EB" w:rsidP="00EF1E9A" w14:paraId="118DE7F5" w14:textId="1820F442">
      <w:pPr>
        <w:pStyle w:val="FirmDouble05"/>
        <w:numPr>
          <w:ilvl w:val="0"/>
          <w:numId w:val="2"/>
        </w:numPr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สื่อสารข้อกำหนดที่ระบุไว้ในคำชี้แจงนโยบาย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ABAC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นี้แก่พนักงานและนายหน้าของบุคคลที่สามด้วยการฝึกอบรมที่เกี่ยวข้อง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การแจกจ่ายนโยบาย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/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หรือรูปแบบอื่น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ในการส่งข้อความอย่างเป็นทางการ</w:t>
      </w:r>
    </w:p>
    <w:p w:rsidR="00EF1E9A" w:rsidRPr="002B77EB" w:rsidP="00EF1E9A" w14:paraId="0C0850D6" w14:textId="451AE43F">
      <w:pPr>
        <w:pStyle w:val="FirmDouble05"/>
        <w:spacing w:line="240" w:lineRule="auto"/>
        <w:ind w:left="720" w:firstLine="0"/>
        <w:rPr>
          <w:rFonts w:ascii="Arial" w:hAnsi="Arial" w:cs="Arial"/>
          <w:sz w:val="22"/>
          <w:szCs w:val="22"/>
        </w:rPr>
      </w:pPr>
    </w:p>
    <w:p w:rsidR="00EF1E9A" w:rsidRPr="002B77EB" w:rsidP="00EF1E9A" w14:paraId="3611E960" w14:textId="03E61412">
      <w:pPr>
        <w:pStyle w:val="FirmDouble05"/>
        <w:numPr>
          <w:ilvl w:val="0"/>
          <w:numId w:val="2"/>
        </w:numPr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ตรวจสอบให้แน่ใจว่าทั้งพนักงานและนายหน้าปฏิบัติตามคำชี้แจงนโยบาย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ABAC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และแก้ไขปัญหาใด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ที่อาจเกิดขึ้นระหว่างการดำเนินการของ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</w:t>
      </w:r>
    </w:p>
    <w:p w:rsidR="00EF1E9A" w:rsidRPr="002B77EB" w:rsidP="00EF1E9A" w14:paraId="6832D43A" w14:textId="5393956B">
      <w:pPr>
        <w:pStyle w:val="ListParagraph"/>
        <w:rPr>
          <w:rFonts w:ascii="Arial" w:hAnsi="Arial" w:cs="Arial"/>
          <w:sz w:val="22"/>
          <w:szCs w:val="22"/>
        </w:rPr>
      </w:pPr>
    </w:p>
    <w:p w:rsidR="00EF1E9A" w:rsidRPr="002B77EB" w:rsidP="00EF1E9A" w14:paraId="0104926F" w14:textId="45B22152">
      <w:pPr>
        <w:pStyle w:val="FirmDouble05"/>
        <w:numPr>
          <w:ilvl w:val="0"/>
          <w:numId w:val="2"/>
        </w:numPr>
        <w:bidi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รายงานการละเมิด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ข้อกล่าวหา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/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หรือข้อวิตกใด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ที่น่าสงสัยที่เกี่ยวข้องกับคำชี้แจงนโยบาย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ABAC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และ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>/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หรือกฎหมายต่อต้านการทุจริตที่เกี่ยวข้องโดยทันที</w:t>
      </w:r>
    </w:p>
    <w:p w:rsidR="00EF1E9A" w:rsidRPr="002B77EB" w:rsidP="00EF1E9A" w14:paraId="27726C3D" w14:textId="647EDA58">
      <w:pPr>
        <w:pStyle w:val="FirmDouble05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F1E9A" w:rsidRPr="002B77EB" w:rsidP="00EF1E9A" w14:paraId="6BAF37AD" w14:textId="318BCB13">
      <w:pPr>
        <w:pStyle w:val="OutlineL1"/>
        <w:tabs>
          <w:tab w:val="clear" w:pos="720"/>
        </w:tabs>
        <w:bidi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Style w:val="DefaultParagraphFont"/>
          <w:rFonts w:ascii="Angsana New" w:eastAsia="Angsana New" w:hAnsi="Angsana New" w:cs="Angsana New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การแจ้งคำถามและข้อวิตก</w:t>
      </w:r>
    </w:p>
    <w:p w:rsidR="00EF1E9A" w:rsidRPr="002B77EB" w:rsidP="00EF1E9A" w14:paraId="3BF7D32F" w14:textId="77777777">
      <w:pPr>
        <w:pStyle w:val="FirmDouble05"/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360539" w:rsidRPr="002B77EB" w:rsidP="00360539" w14:paraId="2D6D8087" w14:textId="6EF358E6">
      <w:pPr>
        <w:pStyle w:val="FirmDouble05"/>
        <w:bidi w:val="0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คาดหวังให้บุคคลที่สามรักษาค่านิยมและมาตรฐานทางจริยธรรมขั้นสูงของบริษัท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ซึ่งรวมถึงความมุ่งมั่นอย่างแน่วแน่ต่อความซื่อสัตย์สุจริตในความสัมพันธ์ทางธุรกิจทั้งหมด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ส่งผลให้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มุ่งมั่นที่จะสร้างสภาพแวดล้อมที่บุคคลที่สามรู้สึกสบายใจที่จะแจ้งข้อกังวลและขอความช่วยเหลือ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หากคุณทราบหรือสงสัยว่ามีการละเมิดคำชี้แจงนโยบายของ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ABAC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กฎหมายต่อต้านการทุจริต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หรือกฎหมาย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ข้อบังคับ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หรือข้อกำหนดอื่น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ที่บังคับใช้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โปรดรายงานข้อวิตกของคุณไปยังแผนกการปฏิบัติตามข้อกำหนดทั่วโลกของ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ทันที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การแจ้งข้อวิตกช่วยให้เราทุกคนดำเนินธุรกิจอย่างมีความรับผิดชอบและมีจริยธรรม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360539" w:rsidP="00360539" w14:paraId="5CE87556" w14:textId="651363FB">
      <w:pPr>
        <w:pStyle w:val="FirmSingle05"/>
        <w:spacing w:after="0"/>
        <w:ind w:firstLine="0"/>
        <w:rPr>
          <w:rFonts w:ascii="Arial" w:hAnsi="Arial" w:cs="Arial"/>
          <w:sz w:val="22"/>
          <w:szCs w:val="22"/>
        </w:rPr>
      </w:pPr>
    </w:p>
    <w:p w:rsidR="00360539" w:rsidRPr="002B77EB" w:rsidP="00360539" w14:paraId="5CEA4A38" w14:textId="15D8481A">
      <w:pPr>
        <w:pStyle w:val="FirmSingle05"/>
        <w:bidi w:val="0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สำหรับคำแนะนำทั่วไปในการปฏิบัติตามคำชี้แจงนโยบาย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ABAC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นี้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Tahoma" w:eastAsia="Tahoma" w:hAnsi="Tahoma" w:cs="Tahoma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นโยบายต่อต้านการให้สินบนและการทุจริตทั่วโลก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หรือข้อกำหนด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อื่น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ๆ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ให้ปรึกษา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LS&amp;Co.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แผนกการปฏิบัติตามข้อกำหนดทั่วโลก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หรือตัวแทนทางกฎหมายของ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LS&amp;Co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ในพื้นที่ของคุณ</w:t>
      </w:r>
    </w:p>
    <w:p w:rsidR="00360539" w:rsidP="00EF1E9A" w14:paraId="232E285A" w14:textId="6E9CF53E">
      <w:pPr>
        <w:pStyle w:val="FirmDouble05"/>
        <w:spacing w:line="240" w:lineRule="auto"/>
        <w:rPr>
          <w:rFonts w:ascii="Arial" w:hAnsi="Arial" w:cs="Arial"/>
          <w:sz w:val="22"/>
          <w:szCs w:val="22"/>
        </w:rPr>
      </w:pPr>
    </w:p>
    <w:p w:rsidR="00360539" w:rsidRPr="00360539" w:rsidP="00360539" w14:paraId="3CCECEA6" w14:textId="470AA60D">
      <w:pPr>
        <w:pStyle w:val="FirmDouble05"/>
        <w:bidi w:val="0"/>
        <w:spacing w:line="240" w:lineRule="auto"/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สายการรายงานของ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Levi Strauss &amp; Co.</w:t>
      </w:r>
    </w:p>
    <w:p w:rsidR="00D91A71" w:rsidRPr="002B77EB" w:rsidP="00360539" w14:paraId="64DA9ADB" w14:textId="04204966">
      <w:pPr>
        <w:pStyle w:val="FirmDouble05"/>
        <w:bidi w:val="0"/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บุคคลที่สามอาจรายงานข้อกังวลทางอีเมล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hyperlink r:id="rId5" w:history="1">
        <w:r>
          <w:rPr>
            <w:rStyle w:val="DefaultParagraphFont"/>
            <w:rFonts w:ascii="Tahoma" w:eastAsia="Tahoma" w:hAnsi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th-TH" w:eastAsia="en-US" w:bidi="ar-SA"/>
          </w:rPr>
          <w:t>ethicscomplianceteam@levi.com</w:t>
        </w:r>
      </w:hyperlink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หรือโดยใช้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global </w:t>
      </w:r>
      <w:hyperlink r:id="rId6" w:history="1">
        <w:r>
          <w:rPr>
            <w:rStyle w:val="DefaultParagraphFont"/>
            <w:rFonts w:ascii="Tahoma" w:eastAsia="Tahoma" w:hAnsi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th-TH" w:eastAsia="en-US" w:bidi="ar-SA"/>
          </w:rPr>
          <w:t xml:space="preserve">LS&amp;Co. </w:t>
        </w:r>
        <w:r>
          <w:rPr>
            <w:rStyle w:val="DefaultParagraphFont"/>
            <w:rFonts w:ascii="Angsana New" w:eastAsia="Angsana New" w:hAnsi="Angsana New" w:cs="Angsana New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/>
            <w:lang w:val="th-TH" w:eastAsia="en-US" w:bidi="th-TH"/>
          </w:rPr>
          <w:t>สายการรายงาน</w:t>
        </w:r>
      </w:hyperlink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ได้ที่เว็บไซต์ของเรา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  <w:hyperlink r:id="rId7" w:history="1">
        <w:r>
          <w:rPr>
            <w:rStyle w:val="DefaultParagraphFont"/>
            <w:rFonts w:ascii="Tahoma" w:eastAsia="Tahoma" w:hAnsi="Tahoma" w:cs="Tahoma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000FF"/>
            <w:spacing w:val="0"/>
            <w:w w:val="100"/>
            <w:kern w:val="0"/>
            <w:position w:val="0"/>
            <w:sz w:val="22"/>
            <w:szCs w:val="22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th-TH" w:eastAsia="en-US" w:bidi="ar-SA"/>
          </w:rPr>
          <w:t>www.levistrauss.com</w:t>
        </w:r>
      </w:hyperlink>
      <w:r>
        <w:rPr>
          <w:rStyle w:val="DefaultParagraphFont"/>
          <w:rFonts w:ascii="Angsana New" w:eastAsia="Angsana New" w:hAnsi="Angsana New" w:cs="Angsana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/>
          <w:lang w:val="th-TH" w:eastAsia="en-US" w:bidi="th-TH"/>
        </w:rPr>
        <w:t>หรือทางโทรศัพท์ที่หมายเลข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1-800-405-8953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th-TH" w:eastAsia="en-US" w:bidi="ar-SA"/>
        </w:rPr>
        <w:t xml:space="preserve"> </w:t>
      </w:r>
    </w:p>
    <w:p w:rsidR="00EF1E9A" w:rsidRPr="002B77EB" w:rsidP="00EF1E9A" w14:paraId="3173BA9F" w14:textId="7D2F4AFC">
      <w:pPr>
        <w:pStyle w:val="FirmSingle05"/>
        <w:spacing w:after="0"/>
        <w:ind w:firstLine="0"/>
        <w:rPr>
          <w:rFonts w:ascii="Arial" w:hAnsi="Arial" w:cs="Arial"/>
          <w:sz w:val="22"/>
          <w:szCs w:val="22"/>
        </w:rPr>
      </w:pPr>
    </w:p>
    <w:p w:rsidR="00975AF9" w14:paraId="3FCB314A" w14:textId="7C777736">
      <w:bookmarkStart w:id="1" w:name="_GoBack"/>
      <w:bookmarkEnd w:id="1"/>
    </w:p>
    <w:sectPr w:rsidSect="00635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15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CC328E" w14:paraId="46CC03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tbl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52"/>
      <w:gridCol w:w="2952"/>
      <w:gridCol w:w="2952"/>
    </w:tblGrid>
    <w:tr w14:paraId="368900D5" w14:textId="77777777">
      <w:tblPrEx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Ex>
      <w:tc>
        <w:tcPr>
          <w:tcW w:w="2952" w:type="dxa"/>
        </w:tcPr>
        <w:p w:rsidR="00F43312" w:rsidRPr="00AC0202" w14:paraId="1470EE02" w14:textId="7094DECA">
          <w:pPr>
            <w:pStyle w:val="Footer"/>
            <w:tabs>
              <w:tab w:val="clear" w:pos="4680"/>
              <w:tab w:val="clear" w:pos="9360"/>
            </w:tabs>
            <w:bidi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 w:eastAsia="en-US" w:bidi="ar-SA"/>
            </w:rPr>
          </w:pPr>
          <w:r>
            <w:rPr>
              <w:rStyle w:val="DefaultParagraphFont"/>
              <w:rFonts w:ascii="Angsana New" w:eastAsia="Angsana New" w:hAnsi="Angsana New" w:cs="Angsana New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คำชี้แจงนโยบาย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ABAC </w:t>
          </w:r>
          <w:r>
            <w:rPr>
              <w:rStyle w:val="DefaultParagraphFont"/>
              <w:rFonts w:ascii="Angsana New" w:eastAsia="Angsana New" w:hAnsi="Angsana New" w:cs="Angsana New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/>
              <w:lang w:val="th-TH" w:eastAsia="en-US" w:bidi="th-TH"/>
            </w:rPr>
            <w:t>สากลของ</w:t>
          </w:r>
          <w:r>
            <w:rPr>
              <w:rStyle w:val="DefaultParagraphFont"/>
              <w:rFonts w:ascii="Tahoma" w:eastAsia="Tahoma" w:hAnsi="Tahoma" w:cs="Tahoma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20"/>
              <w:szCs w:val="20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th-TH" w:eastAsia="en-US" w:bidi="ar-SA"/>
            </w:rPr>
            <w:t xml:space="preserve"> Levi Strauss &amp; Co. [FY2020]</w:t>
          </w:r>
        </w:p>
      </w:tc>
      <w:tc>
        <w:tcPr>
          <w:tcW w:w="2952" w:type="dxa"/>
        </w:tcPr>
        <w:p w:rsidR="00F43312" w14:paraId="4B678064" w14:textId="77777777">
          <w:pPr>
            <w:pStyle w:val="Foot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en-US" w:bidi="ar-SA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  <w:rFonts w:ascii="Times New Roman" w:eastAsia="Times New Roman" w:hAnsi="Times New Roman" w:cs="Times New Roman"/>
              <w:sz w:val="24"/>
              <w:szCs w:val="24"/>
              <w:lang w:val="en-US" w:eastAsia="en-US" w:bidi="ar-SA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 w:bidi="ar-SA"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rFonts w:ascii="Times New Roman" w:eastAsia="Times New Roman" w:hAnsi="Times New Roman" w:cs="Times New Roman"/>
              <w:sz w:val="24"/>
              <w:szCs w:val="24"/>
              <w:lang w:val="en-US" w:eastAsia="en-US" w:bidi="ar-SA"/>
            </w:rPr>
            <w:t xml:space="preserve"> </w:t>
          </w:r>
        </w:p>
      </w:tc>
      <w:tc>
        <w:tcPr>
          <w:tcW w:w="2952" w:type="dxa"/>
        </w:tcPr>
        <w:p w:rsidR="00F43312" w14:paraId="5CB568F9" w14:textId="77777777">
          <w:pPr>
            <w:pStyle w:val="Footer"/>
            <w:tabs>
              <w:tab w:val="clear" w:pos="4680"/>
              <w:tab w:val="clear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 w:eastAsia="en-US" w:bidi="ar-SA"/>
            </w:rPr>
          </w:pPr>
        </w:p>
      </w:tc>
    </w:tr>
  </w:tbl>
  <w:p w:rsidR="00F43312" w14:paraId="40F1C631" w14:textId="77777777">
    <w:pPr>
      <w:pStyle w:val="MacPacTrailer"/>
      <w:tabs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CC328E" w14:paraId="05C4F91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CC328E" w14:paraId="2EF91EB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CC328E" w14:paraId="76FE453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CC328E" w14:paraId="70DDC6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4EBC3E81"/>
    <w:multiLevelType w:val="multilevel"/>
    <w:tmpl w:val="F9B07FEC"/>
    <w:name w:val="zzmpOutline||Outline|2|3|1|1|4|33||1|4|33||1|4|1||1|4|1||1|4|0||1|4|0||1|4|0||1|4|0||1|4|0||"/>
    <w:lvl w:ilvl="0">
      <w:start w:val="1"/>
      <w:numFmt w:val="upperRoman"/>
      <w:pStyle w:val="Outlin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mallCaps w:val="0"/>
        <w:sz w:val="24"/>
        <w:u w:val="none"/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caps w:val="0"/>
        <w:sz w:val="24"/>
        <w:u w:val="none"/>
      </w:rPr>
    </w:lvl>
    <w:lvl w:ilvl="2">
      <w:start w:val="1"/>
      <w:numFmt w:val="bullet"/>
      <w:pStyle w:val="OutlineL3"/>
      <w:lvlText w:val=""/>
      <w:lvlJc w:val="left"/>
      <w:pPr>
        <w:tabs>
          <w:tab w:val="num" w:pos="2880"/>
        </w:tabs>
        <w:ind w:left="0" w:firstLine="1440"/>
      </w:pPr>
      <w:rPr>
        <w:rFonts w:ascii="Wingdings" w:hAnsi="Wingdings" w:hint="default"/>
      </w:rPr>
    </w:lvl>
    <w:lvl w:ilvl="3">
      <w:start w:val="1"/>
      <w:numFmt w:val="bullet"/>
      <w:pStyle w:val="OutlineL4"/>
      <w:lvlText w:val=""/>
      <w:lvlJc w:val="left"/>
      <w:pPr>
        <w:tabs>
          <w:tab w:val="num" w:pos="3600"/>
        </w:tabs>
        <w:ind w:left="0" w:firstLine="2160"/>
      </w:pPr>
      <w:rPr>
        <w:rFonts w:ascii="Symbol" w:hAnsi="Symbol" w:hint="default"/>
      </w:rPr>
    </w:lvl>
    <w:lvl w:ilvl="4" w:tentative="1">
      <w:start w:val="1"/>
      <w:numFmt w:val="bullet"/>
      <w:pStyle w:val="OutlineL5"/>
      <w:lvlText w:val="o"/>
      <w:lvlJc w:val="left"/>
      <w:pPr>
        <w:tabs>
          <w:tab w:val="num" w:pos="4320"/>
        </w:tabs>
        <w:ind w:left="0" w:firstLine="288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OutlineL6"/>
      <w:lvlText w:val=""/>
      <w:lvlJc w:val="left"/>
      <w:pPr>
        <w:tabs>
          <w:tab w:val="num" w:pos="5040"/>
        </w:tabs>
        <w:ind w:left="0" w:firstLine="3600"/>
      </w:pPr>
      <w:rPr>
        <w:rFonts w:ascii="Wingdings" w:hAnsi="Wingdings" w:hint="default"/>
      </w:rPr>
    </w:lvl>
    <w:lvl w:ilvl="6" w:tentative="1">
      <w:start w:val="1"/>
      <w:numFmt w:val="bullet"/>
      <w:pStyle w:val="OutlineL7"/>
      <w:lvlText w:val=""/>
      <w:lvlJc w:val="left"/>
      <w:pPr>
        <w:tabs>
          <w:tab w:val="num" w:pos="5760"/>
        </w:tabs>
        <w:ind w:left="0" w:firstLine="4320"/>
      </w:pPr>
      <w:rPr>
        <w:rFonts w:ascii="Symbol" w:hAnsi="Symbol" w:hint="default"/>
      </w:rPr>
    </w:lvl>
    <w:lvl w:ilvl="7" w:tentative="1">
      <w:start w:val="1"/>
      <w:numFmt w:val="bullet"/>
      <w:pStyle w:val="OutlineL8"/>
      <w:lvlText w:val="o"/>
      <w:lvlJc w:val="left"/>
      <w:pPr>
        <w:tabs>
          <w:tab w:val="num" w:pos="6480"/>
        </w:tabs>
        <w:ind w:left="0" w:firstLine="504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OutlineL9"/>
      <w:lvlText w:val=""/>
      <w:lvlJc w:val="left"/>
      <w:pPr>
        <w:tabs>
          <w:tab w:val="num" w:pos="7200"/>
        </w:tabs>
        <w:ind w:left="0" w:firstLine="5760"/>
      </w:pPr>
      <w:rPr>
        <w:rFonts w:ascii="Wingdings" w:hAnsi="Wingdings" w:hint="default"/>
      </w:rPr>
    </w:lvl>
  </w:abstractNum>
  <w:abstractNum w:abstractNumId="1">
    <w:nsid w:val="69DE3E1A"/>
    <w:multiLevelType w:val="hybridMultilevel"/>
    <w:tmpl w:val="46CEA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9A"/>
    <w:rsid w:val="00042DF4"/>
    <w:rsid w:val="00055F42"/>
    <w:rsid w:val="00165993"/>
    <w:rsid w:val="00180D3A"/>
    <w:rsid w:val="002B77EB"/>
    <w:rsid w:val="00360539"/>
    <w:rsid w:val="003F6AD0"/>
    <w:rsid w:val="0049407F"/>
    <w:rsid w:val="005B1852"/>
    <w:rsid w:val="005B2C54"/>
    <w:rsid w:val="005B4C99"/>
    <w:rsid w:val="005F1798"/>
    <w:rsid w:val="0063541A"/>
    <w:rsid w:val="007E7274"/>
    <w:rsid w:val="007F3C34"/>
    <w:rsid w:val="008A7DB0"/>
    <w:rsid w:val="00975AF9"/>
    <w:rsid w:val="00AC0202"/>
    <w:rsid w:val="00B75EFB"/>
    <w:rsid w:val="00CC328E"/>
    <w:rsid w:val="00D91A71"/>
    <w:rsid w:val="00E92AF1"/>
    <w:rsid w:val="00EF1E9A"/>
    <w:rsid w:val="00F4331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BC0567"/>
  <w15:chartTrackingRefBased/>
  <w15:docId w15:val="{B2D0F8FE-471B-4FAA-9134-012D12F3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1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1E9A"/>
  </w:style>
  <w:style w:type="paragraph" w:styleId="ListParagraph">
    <w:name w:val="List Paragraph"/>
    <w:basedOn w:val="Normal"/>
    <w:uiPriority w:val="34"/>
    <w:qFormat/>
    <w:rsid w:val="00EF1E9A"/>
    <w:pPr>
      <w:ind w:left="720"/>
      <w:contextualSpacing/>
    </w:pPr>
  </w:style>
  <w:style w:type="paragraph" w:customStyle="1" w:styleId="FirmDouble05">
    <w:name w:val="Firm Double 05"/>
    <w:basedOn w:val="Normal"/>
    <w:rsid w:val="00EF1E9A"/>
    <w:pPr>
      <w:spacing w:line="480" w:lineRule="auto"/>
      <w:ind w:firstLine="720"/>
    </w:pPr>
  </w:style>
  <w:style w:type="paragraph" w:customStyle="1" w:styleId="FirmSingle05">
    <w:name w:val="Firm Single 05"/>
    <w:basedOn w:val="Normal"/>
    <w:rsid w:val="00EF1E9A"/>
    <w:pPr>
      <w:spacing w:after="240"/>
      <w:ind w:firstLine="720"/>
    </w:pPr>
  </w:style>
  <w:style w:type="paragraph" w:customStyle="1" w:styleId="OutlineL1">
    <w:name w:val="Outline_L1"/>
    <w:basedOn w:val="Normal"/>
    <w:link w:val="OutlineL1Char"/>
    <w:rsid w:val="00EF1E9A"/>
    <w:pPr>
      <w:numPr>
        <w:numId w:val="1"/>
      </w:numPr>
      <w:spacing w:after="240"/>
      <w:outlineLvl w:val="0"/>
    </w:pPr>
    <w:rPr>
      <w:b/>
      <w:szCs w:val="20"/>
    </w:rPr>
  </w:style>
  <w:style w:type="paragraph" w:customStyle="1" w:styleId="OutlineL2">
    <w:name w:val="Outline_L2"/>
    <w:basedOn w:val="OutlineL1"/>
    <w:rsid w:val="00EF1E9A"/>
    <w:pPr>
      <w:numPr>
        <w:ilvl w:val="1"/>
      </w:numPr>
      <w:tabs>
        <w:tab w:val="num" w:pos="360"/>
        <w:tab w:val="clear" w:pos="1440"/>
      </w:tabs>
      <w:ind w:left="2520" w:hanging="360"/>
      <w:outlineLvl w:val="1"/>
    </w:pPr>
  </w:style>
  <w:style w:type="paragraph" w:customStyle="1" w:styleId="OutlineL3">
    <w:name w:val="Outline_L3"/>
    <w:basedOn w:val="OutlineL2"/>
    <w:rsid w:val="00EF1E9A"/>
    <w:pPr>
      <w:numPr>
        <w:ilvl w:val="2"/>
      </w:numPr>
      <w:tabs>
        <w:tab w:val="num" w:pos="360"/>
        <w:tab w:val="clear" w:pos="2880"/>
      </w:tabs>
      <w:ind w:left="3240" w:hanging="180"/>
      <w:outlineLvl w:val="2"/>
    </w:pPr>
    <w:rPr>
      <w:sz w:val="28"/>
      <w:u w:val="single"/>
    </w:rPr>
  </w:style>
  <w:style w:type="paragraph" w:customStyle="1" w:styleId="OutlineL4">
    <w:name w:val="Outline_L4"/>
    <w:basedOn w:val="OutlineL3"/>
    <w:rsid w:val="00EF1E9A"/>
    <w:pPr>
      <w:numPr>
        <w:ilvl w:val="3"/>
      </w:numPr>
      <w:tabs>
        <w:tab w:val="num" w:pos="360"/>
        <w:tab w:val="clear" w:pos="3600"/>
      </w:tabs>
      <w:ind w:left="3960" w:hanging="360"/>
      <w:outlineLvl w:val="3"/>
    </w:pPr>
  </w:style>
  <w:style w:type="paragraph" w:customStyle="1" w:styleId="OutlineL5">
    <w:name w:val="Outline_L5"/>
    <w:basedOn w:val="OutlineL4"/>
    <w:rsid w:val="00EF1E9A"/>
    <w:pPr>
      <w:numPr>
        <w:ilvl w:val="4"/>
      </w:numPr>
      <w:tabs>
        <w:tab w:val="num" w:pos="360"/>
        <w:tab w:val="clear" w:pos="4320"/>
      </w:tabs>
      <w:ind w:left="4680" w:hanging="360"/>
      <w:outlineLvl w:val="4"/>
    </w:pPr>
  </w:style>
  <w:style w:type="paragraph" w:customStyle="1" w:styleId="OutlineL6">
    <w:name w:val="Outline_L6"/>
    <w:basedOn w:val="OutlineL5"/>
    <w:rsid w:val="00EF1E9A"/>
    <w:pPr>
      <w:numPr>
        <w:ilvl w:val="5"/>
      </w:numPr>
      <w:tabs>
        <w:tab w:val="num" w:pos="360"/>
        <w:tab w:val="clear" w:pos="5040"/>
      </w:tabs>
      <w:ind w:left="5400" w:hanging="180"/>
      <w:outlineLvl w:val="5"/>
    </w:pPr>
  </w:style>
  <w:style w:type="paragraph" w:customStyle="1" w:styleId="OutlineL7">
    <w:name w:val="Outline_L7"/>
    <w:basedOn w:val="OutlineL6"/>
    <w:rsid w:val="00EF1E9A"/>
    <w:pPr>
      <w:numPr>
        <w:ilvl w:val="6"/>
      </w:numPr>
      <w:tabs>
        <w:tab w:val="num" w:pos="360"/>
        <w:tab w:val="clear" w:pos="5760"/>
      </w:tabs>
      <w:ind w:left="6120" w:hanging="360"/>
      <w:outlineLvl w:val="6"/>
    </w:pPr>
  </w:style>
  <w:style w:type="paragraph" w:customStyle="1" w:styleId="OutlineL8">
    <w:name w:val="Outline_L8"/>
    <w:basedOn w:val="OutlineL7"/>
    <w:rsid w:val="00EF1E9A"/>
    <w:pPr>
      <w:numPr>
        <w:ilvl w:val="7"/>
      </w:numPr>
      <w:tabs>
        <w:tab w:val="num" w:pos="360"/>
        <w:tab w:val="clear" w:pos="6480"/>
      </w:tabs>
      <w:ind w:left="6840" w:hanging="360"/>
      <w:outlineLvl w:val="7"/>
    </w:pPr>
  </w:style>
  <w:style w:type="paragraph" w:customStyle="1" w:styleId="OutlineL9">
    <w:name w:val="Outline_L9"/>
    <w:basedOn w:val="OutlineL8"/>
    <w:rsid w:val="00EF1E9A"/>
    <w:pPr>
      <w:numPr>
        <w:ilvl w:val="8"/>
      </w:numPr>
      <w:tabs>
        <w:tab w:val="num" w:pos="360"/>
        <w:tab w:val="clear" w:pos="7200"/>
      </w:tabs>
      <w:ind w:left="7560" w:hanging="180"/>
      <w:outlineLvl w:val="8"/>
    </w:pPr>
  </w:style>
  <w:style w:type="paragraph" w:customStyle="1" w:styleId="MacPacTrailer">
    <w:name w:val="MacPac Trailer"/>
    <w:rsid w:val="00EF1E9A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customStyle="1" w:styleId="DraftStamp">
    <w:name w:val="Draft Stamp"/>
    <w:basedOn w:val="Normal"/>
    <w:rsid w:val="00EF1E9A"/>
    <w:rPr>
      <w:rFonts w:ascii="Arial" w:eastAsia="Calibri" w:hAnsi="Arial" w:cs="Arial"/>
      <w:b/>
      <w:bCs/>
      <w:sz w:val="28"/>
      <w:szCs w:val="22"/>
    </w:rPr>
  </w:style>
  <w:style w:type="character" w:customStyle="1" w:styleId="OutlineL1Char">
    <w:name w:val="Outline_L1 Char"/>
    <w:link w:val="OutlineL1"/>
    <w:rsid w:val="00EF1E9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F1E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EB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5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5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2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ethicscomplianceteam@levi.com" TargetMode="External" /><Relationship Id="rId6" Type="http://schemas.openxmlformats.org/officeDocument/2006/relationships/hyperlink" Target="https://secure.ethicspoint.com/domain/media/en/gui/48291/index.html" TargetMode="External" /><Relationship Id="rId7" Type="http://schemas.openxmlformats.org/officeDocument/2006/relationships/hyperlink" Target="http://www.levistrauss.com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Donaldson, Antonia</dc:creator>
  <cp:lastModifiedBy>Donaldson, Antonia</cp:lastModifiedBy>
  <cp:revision>2</cp:revision>
  <cp:lastPrinted>2020-08-05T19:56:00Z</cp:lastPrinted>
  <dcterms:created xsi:type="dcterms:W3CDTF">2020-08-24T23:35:00Z</dcterms:created>
  <dcterms:modified xsi:type="dcterms:W3CDTF">2020-08-24T23:35:00Z</dcterms:modified>
</cp:coreProperties>
</file>